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207" w:rsidRPr="00CC5207" w:rsidRDefault="00CC5207" w:rsidP="00CC5207">
      <w:pPr>
        <w:shd w:val="clear" w:color="auto" w:fill="FFFFFF"/>
        <w:spacing w:before="100" w:beforeAutospacing="1" w:after="100" w:afterAutospacing="1"/>
        <w:outlineLvl w:val="0"/>
        <w:rPr>
          <w:rFonts w:eastAsia="Times New Roman" w:cs="Arial"/>
          <w:color w:val="000000"/>
          <w:kern w:val="36"/>
          <w:sz w:val="48"/>
          <w:szCs w:val="48"/>
          <w:lang w:eastAsia="en-GB"/>
        </w:rPr>
      </w:pPr>
      <w:r w:rsidRPr="00CC5207">
        <w:rPr>
          <w:rFonts w:eastAsia="Times New Roman" w:cs="Arial"/>
          <w:color w:val="000000"/>
          <w:kern w:val="36"/>
          <w:sz w:val="48"/>
          <w:szCs w:val="48"/>
          <w:lang w:eastAsia="en-GB"/>
        </w:rPr>
        <w:t>The traits of the master teacher</w:t>
      </w:r>
    </w:p>
    <w:p w:rsidR="00CC5207" w:rsidRPr="00CC5207" w:rsidRDefault="00CC5207" w:rsidP="00CC5207">
      <w:pPr>
        <w:shd w:val="clear" w:color="auto" w:fill="FFFFFF"/>
        <w:spacing w:after="150"/>
        <w:rPr>
          <w:rFonts w:eastAsia="Times New Roman" w:cs="Arial"/>
          <w:color w:val="444444"/>
          <w:sz w:val="18"/>
          <w:szCs w:val="18"/>
          <w:lang w:eastAsia="en-GB"/>
        </w:rPr>
      </w:pPr>
      <w:bookmarkStart w:id="0" w:name="_GoBack"/>
      <w:bookmarkEnd w:id="0"/>
      <w:r w:rsidRPr="00CC5207">
        <w:rPr>
          <w:rFonts w:eastAsia="Times New Roman" w:cs="Arial"/>
          <w:color w:val="444444"/>
          <w:sz w:val="18"/>
          <w:szCs w:val="18"/>
          <w:lang w:eastAsia="en-GB"/>
        </w:rPr>
        <w:br/>
      </w:r>
      <w:r w:rsidRPr="00CC5207">
        <w:rPr>
          <w:rFonts w:eastAsia="Times New Roman" w:cs="Arial"/>
          <w:b/>
          <w:bCs/>
          <w:color w:val="444444"/>
          <w:sz w:val="18"/>
          <w:szCs w:val="18"/>
          <w:lang w:eastAsia="en-GB"/>
        </w:rPr>
        <w:t>Author: </w:t>
      </w:r>
      <w:hyperlink r:id="rId5" w:history="1">
        <w:r w:rsidRPr="00CC5207">
          <w:rPr>
            <w:rFonts w:eastAsia="Times New Roman" w:cs="Arial"/>
            <w:color w:val="E2001A"/>
            <w:sz w:val="18"/>
            <w:szCs w:val="18"/>
            <w:u w:val="single"/>
            <w:lang w:eastAsia="en-GB"/>
          </w:rPr>
          <w:t>Matt Bromley</w:t>
        </w:r>
        <w:r w:rsidRPr="00CC5207">
          <w:rPr>
            <w:rFonts w:eastAsia="Times New Roman" w:cs="Arial"/>
            <w:color w:val="E2001A"/>
            <w:sz w:val="18"/>
            <w:szCs w:val="18"/>
            <w:lang w:eastAsia="en-GB"/>
          </w:rPr>
          <w:br/>
        </w:r>
        <w:r w:rsidRPr="00CC5207">
          <w:rPr>
            <w:rFonts w:eastAsia="Times New Roman" w:cs="Arial"/>
            <w:b/>
            <w:bCs/>
            <w:color w:val="E2001A"/>
            <w:sz w:val="18"/>
            <w:szCs w:val="18"/>
            <w:lang w:eastAsia="en-GB"/>
          </w:rPr>
          <w:t>Theme: </w:t>
        </w:r>
      </w:hyperlink>
      <w:hyperlink r:id="rId6" w:history="1">
        <w:r w:rsidRPr="00CC5207">
          <w:rPr>
            <w:rFonts w:eastAsia="Times New Roman" w:cs="Arial"/>
            <w:color w:val="E2001A"/>
            <w:sz w:val="18"/>
            <w:szCs w:val="18"/>
            <w:u w:val="single"/>
            <w:lang w:eastAsia="en-GB"/>
          </w:rPr>
          <w:t>Teacher</w:t>
        </w:r>
      </w:hyperlink>
      <w:r w:rsidRPr="00CC5207">
        <w:rPr>
          <w:rFonts w:eastAsia="Times New Roman" w:cs="Arial"/>
          <w:color w:val="444444"/>
          <w:sz w:val="18"/>
          <w:szCs w:val="18"/>
          <w:lang w:eastAsia="en-GB"/>
        </w:rPr>
        <w:br/>
      </w:r>
      <w:r w:rsidRPr="00CC5207">
        <w:rPr>
          <w:rFonts w:eastAsia="Times New Roman" w:cs="Arial"/>
          <w:b/>
          <w:bCs/>
          <w:color w:val="444444"/>
          <w:sz w:val="18"/>
          <w:szCs w:val="18"/>
          <w:lang w:eastAsia="en-GB"/>
        </w:rPr>
        <w:t>Tags: </w:t>
      </w:r>
      <w:hyperlink r:id="rId7" w:history="1">
        <w:r w:rsidRPr="00CC5207">
          <w:rPr>
            <w:rFonts w:eastAsia="Times New Roman" w:cs="Arial"/>
            <w:color w:val="E2001A"/>
            <w:sz w:val="18"/>
            <w:szCs w:val="18"/>
            <w:u w:val="single"/>
            <w:lang w:eastAsia="en-GB"/>
          </w:rPr>
          <w:t>Pedagogy</w:t>
        </w:r>
      </w:hyperlink>
    </w:p>
    <w:p w:rsidR="00CC5207" w:rsidRPr="00CC5207" w:rsidRDefault="00CC5207" w:rsidP="00CC5207">
      <w:pPr>
        <w:shd w:val="clear" w:color="auto" w:fill="FFFFFF"/>
        <w:spacing w:after="150"/>
        <w:outlineLvl w:val="1"/>
        <w:rPr>
          <w:rFonts w:eastAsia="Times New Roman" w:cs="Arial"/>
          <w:color w:val="000000"/>
          <w:sz w:val="23"/>
          <w:szCs w:val="23"/>
          <w:lang w:eastAsia="en-GB"/>
        </w:rPr>
      </w:pPr>
      <w:r w:rsidRPr="00CC5207">
        <w:rPr>
          <w:rFonts w:eastAsia="Times New Roman" w:cs="Arial"/>
          <w:color w:val="000000"/>
          <w:sz w:val="23"/>
          <w:szCs w:val="23"/>
          <w:lang w:eastAsia="en-GB"/>
        </w:rPr>
        <w:t>In the first of two articles on what it means to be a ‘master teacher’, Matt Bromley looks at what research has shown us are some of the traits and virtues of effective teachers.</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 </w:t>
      </w:r>
      <w:r w:rsidRPr="00CC5207">
        <w:rPr>
          <w:rFonts w:eastAsia="Times New Roman" w:cs="Arial"/>
          <w:noProof/>
          <w:color w:val="444444"/>
          <w:sz w:val="18"/>
          <w:szCs w:val="18"/>
          <w:lang w:eastAsia="en-GB"/>
        </w:rPr>
        <w:drawing>
          <wp:inline distT="0" distB="0" distL="0" distR="0" wp14:anchorId="5D40A9B4" wp14:editId="57D047E2">
            <wp:extent cx="2381250" cy="1628775"/>
            <wp:effectExtent l="0" t="0" r="0" b="9525"/>
            <wp:docPr id="1" name="Picture 1" descr="General-MasterTeach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neral-MasterTeach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1628775"/>
                    </a:xfrm>
                    <a:prstGeom prst="rect">
                      <a:avLst/>
                    </a:prstGeom>
                    <a:noFill/>
                    <a:ln>
                      <a:noFill/>
                    </a:ln>
                  </pic:spPr>
                </pic:pic>
              </a:graphicData>
            </a:graphic>
          </wp:inline>
        </w:drawing>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 xml:space="preserve">In his book, The Talent Code, Daniel Coyle says: “Master </w:t>
      </w:r>
      <w:proofErr w:type="gramStart"/>
      <w:r w:rsidRPr="00CC5207">
        <w:rPr>
          <w:rFonts w:eastAsia="Times New Roman" w:cs="Arial"/>
          <w:color w:val="444444"/>
          <w:sz w:val="18"/>
          <w:szCs w:val="18"/>
          <w:lang w:eastAsia="en-GB"/>
        </w:rPr>
        <w:t>coaches</w:t>
      </w:r>
      <w:proofErr w:type="gramEnd"/>
      <w:r w:rsidRPr="00CC5207">
        <w:rPr>
          <w:rFonts w:eastAsia="Times New Roman" w:cs="Arial"/>
          <w:color w:val="444444"/>
          <w:sz w:val="18"/>
          <w:szCs w:val="18"/>
          <w:lang w:eastAsia="en-GB"/>
        </w:rPr>
        <w:t xml:space="preserve"> aren’t like heads of state. They aren’t like captains who steer us across the unmarked sea, or preachers on a pulpit, ringing out the good news.”</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Instead, their personality is “more like that of a farmer than a president or preacher: they are down-to-earth and disciplined”.</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And so it is with great teachers.</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Like master coaches, great teachers “possess vast, deep frameworks of knowledge, which they apply to the steady, incremental work of” – what Coyle calls – “growing skill circuits” (or what we might more colloquially term helping our students to develop their knowledge and skills, to get better at something), which “they ultimately don’t control”.</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In other words, the best teachers teach in chunks: they show students the end result then break it up into its constituent parts. They work through each part in turn, following a process of explanation, demonstration, imitation, correction and repetition. </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Great teachers don’t expect their students to make vast progress overnight, they look for gradual improvements and suggest minor tweaks, they encourage their students to take one day at a time, to draft and re-draft, to slowly and incrementally get better. </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Great teachers understand the importance of repetition, of doing something – practising a skill, drilling for knowledge – over and over again until it becomes automatic. They get their students involved and encourage them to see that they both need and want additional information.</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Great teaching exists in the space between the </w:t>
      </w:r>
      <w:hyperlink r:id="rId9" w:history="1">
        <w:r w:rsidRPr="00CC5207">
          <w:rPr>
            <w:rFonts w:eastAsia="Times New Roman" w:cs="Arial"/>
            <w:color w:val="E2001A"/>
            <w:sz w:val="18"/>
            <w:szCs w:val="18"/>
            <w:u w:val="single"/>
            <w:lang w:eastAsia="en-GB"/>
          </w:rPr>
          <w:t>teacher</w:t>
        </w:r>
      </w:hyperlink>
      <w:r w:rsidRPr="00CC5207">
        <w:rPr>
          <w:rFonts w:eastAsia="Times New Roman" w:cs="Arial"/>
          <w:color w:val="444444"/>
          <w:sz w:val="18"/>
          <w:szCs w:val="18"/>
          <w:lang w:eastAsia="en-GB"/>
        </w:rPr>
        <w:t> and the students, in language, gesture and expression. To quote Coyle, it is “a long, intimate conversation, a series of signals and responses that move towards a shared goal”. </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A teacher’s true skill consists not in some universally applicable wisdom that he can communicate to all, but rather in the supple ability to locate what Professor Robert Bjork calls the “sweet spot” – the point on the edge of each individual student’s ability – and to send the right signals to help the student reach towards the right goal over and over.</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Robert Collier once said that success is “the sum of small efforts repeated day-in, day-out” and success in teaching is no exception. After all, great teaching, as with any complex skill, is a combination of several different qualities – what Coyle calls “the four virtues”.</w:t>
      </w:r>
    </w:p>
    <w:p w:rsidR="00CC5207" w:rsidRPr="00CC5207" w:rsidRDefault="00CC5207" w:rsidP="00CC5207">
      <w:pPr>
        <w:shd w:val="clear" w:color="auto" w:fill="FFFFFF"/>
        <w:spacing w:after="75"/>
        <w:outlineLvl w:val="2"/>
        <w:rPr>
          <w:rFonts w:eastAsia="Times New Roman" w:cs="Arial"/>
          <w:color w:val="000000"/>
          <w:sz w:val="20"/>
          <w:szCs w:val="20"/>
          <w:lang w:eastAsia="en-GB"/>
        </w:rPr>
      </w:pPr>
      <w:r w:rsidRPr="00CC5207">
        <w:rPr>
          <w:rFonts w:eastAsia="Times New Roman" w:cs="Arial"/>
          <w:color w:val="000000"/>
          <w:sz w:val="20"/>
          <w:szCs w:val="20"/>
          <w:lang w:eastAsia="en-GB"/>
        </w:rPr>
        <w:t>Virtue 1: Matrix</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 xml:space="preserve">The first of Coyle’s four virtues is the “matrix”, a term Coyle learnt from Ron </w:t>
      </w:r>
      <w:proofErr w:type="spellStart"/>
      <w:r w:rsidRPr="00CC5207">
        <w:rPr>
          <w:rFonts w:eastAsia="Times New Roman" w:cs="Arial"/>
          <w:color w:val="444444"/>
          <w:sz w:val="18"/>
          <w:szCs w:val="18"/>
          <w:lang w:eastAsia="en-GB"/>
        </w:rPr>
        <w:t>Gallimore</w:t>
      </w:r>
      <w:proofErr w:type="spellEnd"/>
      <w:r w:rsidRPr="00CC5207">
        <w:rPr>
          <w:rFonts w:eastAsia="Times New Roman" w:cs="Arial"/>
          <w:color w:val="444444"/>
          <w:sz w:val="18"/>
          <w:szCs w:val="18"/>
          <w:lang w:eastAsia="en-GB"/>
        </w:rPr>
        <w:t>, one of the master coaches he observed in action. The matrix is, according to Coyle, the “vast grid of task-specific knowledge” that distinguishes the best teachers and allows them to “creatively and effectively respond to a student’s efforts”. </w:t>
      </w:r>
    </w:p>
    <w:p w:rsidR="00CC5207" w:rsidRPr="00CC5207" w:rsidRDefault="00CC5207" w:rsidP="00CC5207">
      <w:pPr>
        <w:shd w:val="clear" w:color="auto" w:fill="FFFFFF"/>
        <w:spacing w:after="150"/>
        <w:rPr>
          <w:rFonts w:eastAsia="Times New Roman" w:cs="Arial"/>
          <w:color w:val="444444"/>
          <w:sz w:val="18"/>
          <w:szCs w:val="18"/>
          <w:lang w:eastAsia="en-GB"/>
        </w:rPr>
      </w:pPr>
      <w:proofErr w:type="spellStart"/>
      <w:r w:rsidRPr="00CC5207">
        <w:rPr>
          <w:rFonts w:eastAsia="Times New Roman" w:cs="Arial"/>
          <w:color w:val="444444"/>
          <w:sz w:val="18"/>
          <w:szCs w:val="18"/>
          <w:lang w:eastAsia="en-GB"/>
        </w:rPr>
        <w:t>Gallimore</w:t>
      </w:r>
      <w:proofErr w:type="spellEnd"/>
      <w:r w:rsidRPr="00CC5207">
        <w:rPr>
          <w:rFonts w:eastAsia="Times New Roman" w:cs="Arial"/>
          <w:color w:val="444444"/>
          <w:sz w:val="18"/>
          <w:szCs w:val="18"/>
          <w:lang w:eastAsia="en-GB"/>
        </w:rPr>
        <w:t>, meanwhile, explains the matrix as follows: A great </w:t>
      </w:r>
      <w:hyperlink r:id="rId10" w:history="1">
        <w:r w:rsidRPr="00CC5207">
          <w:rPr>
            <w:rFonts w:eastAsia="Times New Roman" w:cs="Arial"/>
            <w:color w:val="E2001A"/>
            <w:sz w:val="18"/>
            <w:szCs w:val="18"/>
            <w:u w:val="single"/>
            <w:lang w:eastAsia="en-GB"/>
          </w:rPr>
          <w:t>teacher</w:t>
        </w:r>
      </w:hyperlink>
      <w:r w:rsidRPr="00CC5207">
        <w:rPr>
          <w:rFonts w:eastAsia="Times New Roman" w:cs="Arial"/>
          <w:color w:val="444444"/>
          <w:sz w:val="18"/>
          <w:szCs w:val="18"/>
          <w:lang w:eastAsia="en-GB"/>
        </w:rPr>
        <w:t> has “the capacity to always take it deeper, to see the learning the student is capable of and to go there”. It keeps going deeper and deeper because the </w:t>
      </w:r>
      <w:hyperlink r:id="rId11" w:history="1">
        <w:r w:rsidRPr="00CC5207">
          <w:rPr>
            <w:rFonts w:eastAsia="Times New Roman" w:cs="Arial"/>
            <w:color w:val="E2001A"/>
            <w:sz w:val="18"/>
            <w:szCs w:val="18"/>
            <w:u w:val="single"/>
            <w:lang w:eastAsia="en-GB"/>
          </w:rPr>
          <w:t>teacher</w:t>
        </w:r>
      </w:hyperlink>
      <w:r w:rsidRPr="00CC5207">
        <w:rPr>
          <w:rFonts w:eastAsia="Times New Roman" w:cs="Arial"/>
          <w:color w:val="444444"/>
          <w:sz w:val="18"/>
          <w:szCs w:val="18"/>
          <w:lang w:eastAsia="en-GB"/>
        </w:rPr>
        <w:t> can think about “the material in so many different ways, and because there’s an endless number of connections they can make”.</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lastRenderedPageBreak/>
        <w:t>According to Coyle: “Years of work go into myelinating a (great teacher’s) circuitry (in other words, strengthening their skills), which is a mysterious amalgam of technical knowledge, strategy, experience, and practised instinct ready to be put to instant use to locate and understand where the students are and where they need to go.</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“In short, the matrix is (a master teacher’s) killer application.”</w:t>
      </w:r>
    </w:p>
    <w:p w:rsidR="00CC5207" w:rsidRPr="00CC5207" w:rsidRDefault="00CC5207" w:rsidP="00CC5207">
      <w:pPr>
        <w:shd w:val="clear" w:color="auto" w:fill="FFFFFF"/>
        <w:spacing w:after="75"/>
        <w:outlineLvl w:val="2"/>
        <w:rPr>
          <w:rFonts w:eastAsia="Times New Roman" w:cs="Arial"/>
          <w:color w:val="000000"/>
          <w:sz w:val="20"/>
          <w:szCs w:val="20"/>
          <w:lang w:eastAsia="en-GB"/>
        </w:rPr>
      </w:pPr>
      <w:r w:rsidRPr="00CC5207">
        <w:rPr>
          <w:rFonts w:eastAsia="Times New Roman" w:cs="Arial"/>
          <w:color w:val="000000"/>
          <w:sz w:val="20"/>
          <w:szCs w:val="20"/>
          <w:lang w:eastAsia="en-GB"/>
        </w:rPr>
        <w:t>Virtue 2: Perceptiveness</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According to Coyle, when it comes to being perceptive “the eyes are the giveaway ... they are usually sharp and warm and are deployed in long, unblinking gazes”.</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Several master coaches Coyle interviewed told him they trained their eyes to be like cameras and great teachers do likewise: although their gaze can be friendly, it is not about friendship, it is about information, about assessing a student. </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Almost all the master coaches Coyle met wanted to know about each student so they could customise their communications to fit the larger patterns in a student’s life. On the macro level, great teachers approach new students with “the curiosity of an investigative reporter”. They seek out details about their personal lives, finding out about family, relationships, motivation. </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And on the micro level, they constantly monitor “the student’s reaction to their (teaching), checking whether their message (is) being absorbed”. This leads to a tell-tale rhythm of speech. Great teachers “deliver a chunk of information, then pause, hawk-eyeing the listener as if watching the needle of a Geiger counter”.</w:t>
      </w:r>
    </w:p>
    <w:p w:rsidR="00CC5207" w:rsidRPr="00CC5207" w:rsidRDefault="00CC5207" w:rsidP="00CC5207">
      <w:pPr>
        <w:shd w:val="clear" w:color="auto" w:fill="FFFFFF"/>
        <w:spacing w:after="75"/>
        <w:outlineLvl w:val="2"/>
        <w:rPr>
          <w:rFonts w:eastAsia="Times New Roman" w:cs="Arial"/>
          <w:color w:val="000000"/>
          <w:sz w:val="20"/>
          <w:szCs w:val="20"/>
          <w:lang w:eastAsia="en-GB"/>
        </w:rPr>
      </w:pPr>
      <w:r w:rsidRPr="00CC5207">
        <w:rPr>
          <w:rFonts w:eastAsia="Times New Roman" w:cs="Arial"/>
          <w:color w:val="000000"/>
          <w:sz w:val="20"/>
          <w:szCs w:val="20"/>
          <w:lang w:eastAsia="en-GB"/>
        </w:rPr>
        <w:t>Virtue 3: The GPS reflex </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The third virtue is the so-called GPS reflex – the ability to deliver information to students in a series of short, vivid, highly focused bursts.</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Great teachers don’t start their sentences with “Please, would you try to...”, “Do you think you could...” or “Have you thought about...” – rather, they speak in short imperatives, such as “Now do this...” and “Do that...”.</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Great teachers don’t necessarily speak in a dictatorial tone but they do deliver their instructions in a way that sounds urgent and clinical – to use Coyle’s simile, “as if they were being emitted by a particularly compelling GPS unit navigating through a maze of city streets: turn left, turn right, go straight, arrival complete”.</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Great teachers also display strategic impatience – as soon as students accomplish one skill, the </w:t>
      </w:r>
      <w:hyperlink r:id="rId12" w:history="1">
        <w:r w:rsidRPr="00CC5207">
          <w:rPr>
            <w:rFonts w:eastAsia="Times New Roman" w:cs="Arial"/>
            <w:color w:val="E2001A"/>
            <w:sz w:val="18"/>
            <w:szCs w:val="18"/>
            <w:u w:val="single"/>
            <w:lang w:eastAsia="en-GB"/>
          </w:rPr>
          <w:t>teacher</w:t>
        </w:r>
      </w:hyperlink>
      <w:r w:rsidRPr="00CC5207">
        <w:rPr>
          <w:rFonts w:eastAsia="Times New Roman" w:cs="Arial"/>
          <w:color w:val="444444"/>
          <w:sz w:val="18"/>
          <w:szCs w:val="18"/>
          <w:lang w:eastAsia="en-GB"/>
        </w:rPr>
        <w:t> quickly adds the next layer of complexity or challenge. </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They use the same clinical tone as above: “Good, now do this...” or “Good, now do it faster...” or “Good, now do the next level...</w:t>
      </w:r>
      <w:proofErr w:type="gramStart"/>
      <w:r w:rsidRPr="00CC5207">
        <w:rPr>
          <w:rFonts w:eastAsia="Times New Roman" w:cs="Arial"/>
          <w:color w:val="444444"/>
          <w:sz w:val="18"/>
          <w:szCs w:val="18"/>
          <w:lang w:eastAsia="en-GB"/>
        </w:rPr>
        <w:t>”.</w:t>
      </w:r>
      <w:proofErr w:type="gramEnd"/>
      <w:r w:rsidRPr="00CC5207">
        <w:rPr>
          <w:rFonts w:eastAsia="Times New Roman" w:cs="Arial"/>
          <w:color w:val="444444"/>
          <w:sz w:val="18"/>
          <w:szCs w:val="18"/>
          <w:lang w:eastAsia="en-GB"/>
        </w:rPr>
        <w:t xml:space="preserve"> Great teachers, in their strategic impatience, regard each small success as a stepping stone towards the bigger prize.</w:t>
      </w:r>
    </w:p>
    <w:p w:rsidR="00CC5207" w:rsidRPr="00CC5207" w:rsidRDefault="00CC5207" w:rsidP="00CC5207">
      <w:pPr>
        <w:shd w:val="clear" w:color="auto" w:fill="FFFFFF"/>
        <w:spacing w:after="75"/>
        <w:outlineLvl w:val="2"/>
        <w:rPr>
          <w:rFonts w:eastAsia="Times New Roman" w:cs="Arial"/>
          <w:color w:val="000000"/>
          <w:sz w:val="20"/>
          <w:szCs w:val="20"/>
          <w:lang w:eastAsia="en-GB"/>
        </w:rPr>
      </w:pPr>
      <w:r w:rsidRPr="00CC5207">
        <w:rPr>
          <w:rFonts w:eastAsia="Times New Roman" w:cs="Arial"/>
          <w:color w:val="000000"/>
          <w:sz w:val="20"/>
          <w:szCs w:val="20"/>
          <w:lang w:eastAsia="en-GB"/>
        </w:rPr>
        <w:t>Virtue 4: Theatrical honesty</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 xml:space="preserve">To quote Ron </w:t>
      </w:r>
      <w:proofErr w:type="spellStart"/>
      <w:r w:rsidRPr="00CC5207">
        <w:rPr>
          <w:rFonts w:eastAsia="Times New Roman" w:cs="Arial"/>
          <w:color w:val="444444"/>
          <w:sz w:val="18"/>
          <w:szCs w:val="18"/>
          <w:lang w:eastAsia="en-GB"/>
        </w:rPr>
        <w:t>Gallimore</w:t>
      </w:r>
      <w:proofErr w:type="spellEnd"/>
      <w:r w:rsidRPr="00CC5207">
        <w:rPr>
          <w:rFonts w:eastAsia="Times New Roman" w:cs="Arial"/>
          <w:color w:val="444444"/>
          <w:sz w:val="18"/>
          <w:szCs w:val="18"/>
          <w:lang w:eastAsia="en-GB"/>
        </w:rPr>
        <w:t xml:space="preserve"> again, “moral honesty is at the core of the (teacher’s) job description – character in the deeper sense of the word”. Theatrical honesty works best when teachers are pointing out errors. They use their character and personality to great effect.</w:t>
      </w:r>
    </w:p>
    <w:p w:rsidR="00CC5207" w:rsidRPr="00CC5207" w:rsidRDefault="00CC5207" w:rsidP="00CC5207">
      <w:pPr>
        <w:shd w:val="clear" w:color="auto" w:fill="FFFFFF"/>
        <w:spacing w:after="75"/>
        <w:outlineLvl w:val="2"/>
        <w:rPr>
          <w:rFonts w:eastAsia="Times New Roman" w:cs="Arial"/>
          <w:color w:val="000000"/>
          <w:sz w:val="20"/>
          <w:szCs w:val="20"/>
          <w:lang w:eastAsia="en-GB"/>
        </w:rPr>
      </w:pPr>
      <w:r w:rsidRPr="00CC5207">
        <w:rPr>
          <w:rFonts w:eastAsia="Times New Roman" w:cs="Arial"/>
          <w:color w:val="000000"/>
          <w:sz w:val="20"/>
          <w:szCs w:val="20"/>
          <w:lang w:eastAsia="en-GB"/>
        </w:rPr>
        <w:t>Some more views</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In Visible Learning for Teachers, meanwhile, Professor John Hattie argues that the effect of high-impact teachers compared with low-impact teachers is about d = 0.25 – which means a student in a high-impact teacher’s classroom has almost a year’s advantage over his or her peers in a lower-impact teacher’s classroom and, Prof Hattie says, the differences between a high-impact and low-impact </w:t>
      </w:r>
      <w:hyperlink r:id="rId13" w:history="1">
        <w:r w:rsidRPr="00CC5207">
          <w:rPr>
            <w:rFonts w:eastAsia="Times New Roman" w:cs="Arial"/>
            <w:color w:val="E2001A"/>
            <w:sz w:val="18"/>
            <w:szCs w:val="18"/>
            <w:u w:val="single"/>
            <w:lang w:eastAsia="en-GB"/>
          </w:rPr>
          <w:t>teacher</w:t>
        </w:r>
      </w:hyperlink>
      <w:r w:rsidRPr="00CC5207">
        <w:rPr>
          <w:rFonts w:eastAsia="Times New Roman" w:cs="Arial"/>
          <w:color w:val="444444"/>
          <w:sz w:val="18"/>
          <w:szCs w:val="18"/>
          <w:lang w:eastAsia="en-GB"/>
        </w:rPr>
        <w:t> are primarily related to the attitudes and expectations that those teachers have. In other words, it is their belief system that truly makes the difference. </w:t>
      </w:r>
    </w:p>
    <w:p w:rsidR="00CC5207" w:rsidRPr="00CC5207" w:rsidRDefault="00CC5207" w:rsidP="00CC5207">
      <w:pPr>
        <w:shd w:val="clear" w:color="auto" w:fill="FFFFFF"/>
        <w:spacing w:after="75"/>
        <w:outlineLvl w:val="2"/>
        <w:rPr>
          <w:rFonts w:eastAsia="Times New Roman" w:cs="Arial"/>
          <w:color w:val="000000"/>
          <w:sz w:val="20"/>
          <w:szCs w:val="20"/>
          <w:lang w:eastAsia="en-GB"/>
        </w:rPr>
      </w:pPr>
      <w:r w:rsidRPr="00CC5207">
        <w:rPr>
          <w:rFonts w:eastAsia="Times New Roman" w:cs="Arial"/>
          <w:color w:val="000000"/>
          <w:sz w:val="20"/>
          <w:szCs w:val="20"/>
          <w:lang w:eastAsia="en-GB"/>
        </w:rPr>
        <w:t>Expert teachers</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Expert teachers, according to Prof Hattie, have “high levels of knowledge and (an) understanding of the subjects that they teach”. Expert teachers “can guide learning to desirable surface and deep outcomes, can successfully monitor learning, and provide feedback that assists students to progress”. </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Expert teachers “can attend to the more attitudinal attributes of learning (especially developing self-efficacy and mastery motivation), and can provide defensible evidence of (the) positive impacts of (their) teaching on student learning”.</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Prof Hattie goes on to say that expert teachers and experienced teachers do not differ in the amount of knowledge that they have about curriculum matters or the knowledge they have about teaching strategies. Instead, expert teachers and experienced teachers differ in the way in which they organise and use this content knowledge.</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“Experts possess knowledge that is more integrated, in that they combine the introduction of new subject knowledge with students’ prior knowledge; they can relate current lesson content to other subjects in the curriculum; and they make lessons uniquely their own by changing, combining and adding to the lessons according to their students’ needs and their own teaching goal.”</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lastRenderedPageBreak/>
        <w:t>Expert teachers can also “detect and concentrate more on information that has (the) most relevance”, they can “make better predictions based on their representations about the classroom”, and they can “identify a greater store of strategies that students might use when solving a particular problem”. </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They are therefore able to predict and determine the types of errors that students might make, and this means that they can be much more responsive to students.</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 xml:space="preserve">Expert teachers “seek negative evidence about their impact (who has not learnt, who is not making progress, </w:t>
      </w:r>
      <w:proofErr w:type="spellStart"/>
      <w:r w:rsidRPr="00CC5207">
        <w:rPr>
          <w:rFonts w:eastAsia="Times New Roman" w:cs="Arial"/>
          <w:color w:val="444444"/>
          <w:sz w:val="18"/>
          <w:szCs w:val="18"/>
          <w:lang w:eastAsia="en-GB"/>
        </w:rPr>
        <w:t>etc</w:t>
      </w:r>
      <w:proofErr w:type="spellEnd"/>
      <w:r w:rsidRPr="00CC5207">
        <w:rPr>
          <w:rFonts w:eastAsia="Times New Roman" w:cs="Arial"/>
          <w:color w:val="444444"/>
          <w:sz w:val="18"/>
          <w:szCs w:val="18"/>
          <w:lang w:eastAsia="en-GB"/>
        </w:rPr>
        <w:t>) in the hurly-burly of the classroom, and they then use this evidence in order to make adaptations and to problem-solve”.</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Expert teachers have the ability to be flexible and to improvise ways in which students can master the learning intentions. This means that they need to be “excellent seekers and users of feedback information about their teaching – that is, of feedback about the effect they as teachers are having on learning”. </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Expert teachers create classroom environments which have “an atmosphere of trust”; they foster a climate in which it is understood that it is okay to make mistakes because mistakes are the essence of learning.</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Expert teachers believe that all students can achieve the success criteria. They believe that intelligence is changeable rather than fixed. They have “high respect for their students and show a passion that all can indeed attain success”. And, ultimately, expert teachers have the ability to have a positive influence on student outcomes. They get results.</w:t>
      </w:r>
    </w:p>
    <w:p w:rsidR="00CC5207" w:rsidRPr="00CC5207" w:rsidRDefault="00CC5207" w:rsidP="00CC5207">
      <w:pPr>
        <w:shd w:val="clear" w:color="auto" w:fill="FFFFFF"/>
        <w:spacing w:after="75"/>
        <w:outlineLvl w:val="2"/>
        <w:rPr>
          <w:rFonts w:eastAsia="Times New Roman" w:cs="Arial"/>
          <w:color w:val="000000"/>
          <w:sz w:val="20"/>
          <w:szCs w:val="20"/>
          <w:lang w:eastAsia="en-GB"/>
        </w:rPr>
      </w:pPr>
      <w:r w:rsidRPr="00CC5207">
        <w:rPr>
          <w:rFonts w:eastAsia="Times New Roman" w:cs="Arial"/>
          <w:color w:val="000000"/>
          <w:sz w:val="20"/>
          <w:szCs w:val="20"/>
          <w:lang w:eastAsia="en-GB"/>
        </w:rPr>
        <w:t xml:space="preserve">What students </w:t>
      </w:r>
      <w:proofErr w:type="gramStart"/>
      <w:r w:rsidRPr="00CC5207">
        <w:rPr>
          <w:rFonts w:eastAsia="Times New Roman" w:cs="Arial"/>
          <w:color w:val="000000"/>
          <w:sz w:val="20"/>
          <w:szCs w:val="20"/>
          <w:lang w:eastAsia="en-GB"/>
        </w:rPr>
        <w:t>want</w:t>
      </w:r>
      <w:proofErr w:type="gramEnd"/>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Whenever students are polled on what they want their teachers to be like, they say they want teachers who respect them, who are knowledgeable in their subjects, who are friendly, approachable and willing to listen, who are positive, enthusiastic and have a sense of humour, who encourage and help them to succeed, and who set work that is both interesting and challenging.</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Great teachers are relentless in their pursuit of excellence and their language with students is infused with this sense of urgency and drive. They need not argue about expected standards of behaviour. They achieve this in different ways – sometimes through the gravitas of maturity and experience, sometimes through warm, interpersonal interactions with every student. They have the ability to explain complex concepts in ways that make sense, they ask good questions and give really good feedback – however it is done, students feel that they are learning, they know where they stand and feel confident about the process. </w:t>
      </w:r>
    </w:p>
    <w:p w:rsidR="00CC5207" w:rsidRPr="00CC5207" w:rsidRDefault="00CC5207" w:rsidP="00CC5207">
      <w:pPr>
        <w:shd w:val="clear" w:color="auto" w:fill="FFFFFF"/>
        <w:spacing w:before="100" w:beforeAutospacing="1" w:after="100" w:afterAutospacing="1"/>
        <w:outlineLvl w:val="0"/>
        <w:rPr>
          <w:rFonts w:eastAsia="Times New Roman" w:cs="Arial"/>
          <w:color w:val="000000"/>
          <w:kern w:val="36"/>
          <w:sz w:val="48"/>
          <w:szCs w:val="48"/>
          <w:lang w:eastAsia="en-GB"/>
        </w:rPr>
      </w:pPr>
      <w:r w:rsidRPr="00CC5207">
        <w:rPr>
          <w:rFonts w:eastAsia="Times New Roman" w:cs="Arial"/>
          <w:color w:val="000000"/>
          <w:kern w:val="36"/>
          <w:sz w:val="48"/>
          <w:szCs w:val="48"/>
          <w:lang w:eastAsia="en-GB"/>
        </w:rPr>
        <w:t>Master teaching: Part 2</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b/>
          <w:bCs/>
          <w:color w:val="444444"/>
          <w:sz w:val="18"/>
          <w:szCs w:val="18"/>
          <w:lang w:eastAsia="en-GB"/>
        </w:rPr>
        <w:t>Date: </w:t>
      </w:r>
      <w:r w:rsidRPr="00CC5207">
        <w:rPr>
          <w:rFonts w:eastAsia="Times New Roman" w:cs="Arial"/>
          <w:color w:val="444444"/>
          <w:sz w:val="18"/>
          <w:szCs w:val="18"/>
          <w:lang w:eastAsia="en-GB"/>
        </w:rPr>
        <w:t>07th May 2015</w:t>
      </w:r>
      <w:r w:rsidRPr="00CC5207">
        <w:rPr>
          <w:rFonts w:eastAsia="Times New Roman" w:cs="Arial"/>
          <w:color w:val="444444"/>
          <w:sz w:val="18"/>
          <w:szCs w:val="18"/>
          <w:lang w:eastAsia="en-GB"/>
        </w:rPr>
        <w:br/>
      </w:r>
      <w:r w:rsidRPr="00CC5207">
        <w:rPr>
          <w:rFonts w:eastAsia="Times New Roman" w:cs="Arial"/>
          <w:b/>
          <w:bCs/>
          <w:color w:val="444444"/>
          <w:sz w:val="18"/>
          <w:szCs w:val="18"/>
          <w:lang w:eastAsia="en-GB"/>
        </w:rPr>
        <w:t>Author: </w:t>
      </w:r>
      <w:hyperlink r:id="rId14" w:history="1">
        <w:r w:rsidRPr="00CC5207">
          <w:rPr>
            <w:rFonts w:eastAsia="Times New Roman" w:cs="Arial"/>
            <w:color w:val="E2001A"/>
            <w:sz w:val="18"/>
            <w:szCs w:val="18"/>
            <w:u w:val="single"/>
            <w:lang w:eastAsia="en-GB"/>
          </w:rPr>
          <w:t>Matt Bromley</w:t>
        </w:r>
        <w:r w:rsidRPr="00CC5207">
          <w:rPr>
            <w:rFonts w:eastAsia="Times New Roman" w:cs="Arial"/>
            <w:color w:val="E2001A"/>
            <w:sz w:val="18"/>
            <w:szCs w:val="18"/>
            <w:lang w:eastAsia="en-GB"/>
          </w:rPr>
          <w:br/>
        </w:r>
        <w:r w:rsidRPr="00CC5207">
          <w:rPr>
            <w:rFonts w:eastAsia="Times New Roman" w:cs="Arial"/>
            <w:b/>
            <w:bCs/>
            <w:color w:val="E2001A"/>
            <w:sz w:val="18"/>
            <w:szCs w:val="18"/>
            <w:lang w:eastAsia="en-GB"/>
          </w:rPr>
          <w:t>Theme: </w:t>
        </w:r>
      </w:hyperlink>
      <w:hyperlink r:id="rId15" w:history="1">
        <w:r w:rsidRPr="00CC5207">
          <w:rPr>
            <w:rFonts w:eastAsia="Times New Roman" w:cs="Arial"/>
            <w:color w:val="E2001A"/>
            <w:sz w:val="18"/>
            <w:szCs w:val="18"/>
            <w:u w:val="single"/>
            <w:lang w:eastAsia="en-GB"/>
          </w:rPr>
          <w:t>Teacher</w:t>
        </w:r>
      </w:hyperlink>
      <w:r w:rsidRPr="00CC5207">
        <w:rPr>
          <w:rFonts w:eastAsia="Times New Roman" w:cs="Arial"/>
          <w:color w:val="444444"/>
          <w:sz w:val="18"/>
          <w:szCs w:val="18"/>
          <w:lang w:eastAsia="en-GB"/>
        </w:rPr>
        <w:br/>
      </w:r>
      <w:r w:rsidRPr="00CC5207">
        <w:rPr>
          <w:rFonts w:eastAsia="Times New Roman" w:cs="Arial"/>
          <w:b/>
          <w:bCs/>
          <w:color w:val="444444"/>
          <w:sz w:val="18"/>
          <w:szCs w:val="18"/>
          <w:lang w:eastAsia="en-GB"/>
        </w:rPr>
        <w:t>Tags: </w:t>
      </w:r>
      <w:hyperlink r:id="rId16" w:history="1">
        <w:r w:rsidRPr="00CC5207">
          <w:rPr>
            <w:rFonts w:eastAsia="Times New Roman" w:cs="Arial"/>
            <w:color w:val="E2001A"/>
            <w:sz w:val="18"/>
            <w:szCs w:val="18"/>
            <w:u w:val="single"/>
            <w:lang w:eastAsia="en-GB"/>
          </w:rPr>
          <w:t>Pedagogy</w:t>
        </w:r>
      </w:hyperlink>
    </w:p>
    <w:p w:rsidR="00CC5207" w:rsidRPr="00CC5207" w:rsidRDefault="00CC5207" w:rsidP="00CC5207">
      <w:pPr>
        <w:shd w:val="clear" w:color="auto" w:fill="FFFFFF"/>
        <w:spacing w:after="150"/>
        <w:outlineLvl w:val="1"/>
        <w:rPr>
          <w:rFonts w:eastAsia="Times New Roman" w:cs="Arial"/>
          <w:color w:val="000000"/>
          <w:sz w:val="23"/>
          <w:szCs w:val="23"/>
          <w:lang w:eastAsia="en-GB"/>
        </w:rPr>
      </w:pPr>
      <w:r w:rsidRPr="00CC5207">
        <w:rPr>
          <w:rFonts w:eastAsia="Times New Roman" w:cs="Arial"/>
          <w:color w:val="000000"/>
          <w:sz w:val="23"/>
          <w:szCs w:val="23"/>
          <w:lang w:eastAsia="en-GB"/>
        </w:rPr>
        <w:t>What does it mean to be a great teacher? In the second part of this article, Matt Bromley continues his focus on the traits and skills of ‘master teachers’</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noProof/>
          <w:color w:val="444444"/>
          <w:sz w:val="18"/>
          <w:szCs w:val="18"/>
          <w:lang w:eastAsia="en-GB"/>
        </w:rPr>
        <w:drawing>
          <wp:inline distT="0" distB="0" distL="0" distR="0" wp14:anchorId="22DFE071" wp14:editId="3384FD1C">
            <wp:extent cx="2381250" cy="1628775"/>
            <wp:effectExtent l="0" t="0" r="0" b="9525"/>
            <wp:docPr id="2" name="Picture 2" descr="General-MasterTeach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neral-MasterTeach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1628775"/>
                    </a:xfrm>
                    <a:prstGeom prst="rect">
                      <a:avLst/>
                    </a:prstGeom>
                    <a:noFill/>
                    <a:ln>
                      <a:noFill/>
                    </a:ln>
                  </pic:spPr>
                </pic:pic>
              </a:graphicData>
            </a:graphic>
          </wp:inline>
        </w:drawing>
      </w:r>
    </w:p>
    <w:p w:rsidR="00CC5207" w:rsidRPr="00CC5207" w:rsidRDefault="00CC5207" w:rsidP="00CC5207">
      <w:pPr>
        <w:shd w:val="clear" w:color="auto" w:fill="FFFFFF"/>
        <w:spacing w:after="75"/>
        <w:outlineLvl w:val="2"/>
        <w:rPr>
          <w:rFonts w:eastAsia="Times New Roman" w:cs="Arial"/>
          <w:color w:val="000000"/>
          <w:sz w:val="20"/>
          <w:szCs w:val="20"/>
          <w:lang w:eastAsia="en-GB"/>
        </w:rPr>
      </w:pPr>
      <w:r w:rsidRPr="00CC5207">
        <w:rPr>
          <w:rFonts w:eastAsia="Times New Roman" w:cs="Arial"/>
          <w:color w:val="000000"/>
          <w:sz w:val="20"/>
          <w:szCs w:val="20"/>
          <w:lang w:eastAsia="en-GB"/>
        </w:rPr>
        <w:t>Sensitivity and adaptation </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 xml:space="preserve">In part one, I said that great teachers tend to be relentless in their pursuit of excellence and, as such, their language is infused with a sense of urgency and drive (Master teaching, </w:t>
      </w:r>
      <w:proofErr w:type="spellStart"/>
      <w:r w:rsidRPr="00CC5207">
        <w:rPr>
          <w:rFonts w:eastAsia="Times New Roman" w:cs="Arial"/>
          <w:color w:val="444444"/>
          <w:sz w:val="18"/>
          <w:szCs w:val="18"/>
          <w:lang w:eastAsia="en-GB"/>
        </w:rPr>
        <w:t>SecEd</w:t>
      </w:r>
      <w:proofErr w:type="spellEnd"/>
      <w:r w:rsidRPr="00CC5207">
        <w:rPr>
          <w:rFonts w:eastAsia="Times New Roman" w:cs="Arial"/>
          <w:color w:val="444444"/>
          <w:sz w:val="18"/>
          <w:szCs w:val="18"/>
          <w:lang w:eastAsia="en-GB"/>
        </w:rPr>
        <w:t xml:space="preserve"> 409, March 19, 2015).</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Great teachers also have the ability to explain complex concepts in ways that make sense. Great teachers ask good questions and give really good feedback. And great teachers, however it is done, make their students believe that they’re learning and progressing.</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 xml:space="preserve">Professor Graham </w:t>
      </w:r>
      <w:proofErr w:type="spellStart"/>
      <w:r w:rsidRPr="00CC5207">
        <w:rPr>
          <w:rFonts w:eastAsia="Times New Roman" w:cs="Arial"/>
          <w:color w:val="444444"/>
          <w:sz w:val="18"/>
          <w:szCs w:val="18"/>
          <w:lang w:eastAsia="en-GB"/>
        </w:rPr>
        <w:t>Nuthall</w:t>
      </w:r>
      <w:proofErr w:type="spellEnd"/>
      <w:r w:rsidRPr="00CC5207">
        <w:rPr>
          <w:rFonts w:eastAsia="Times New Roman" w:cs="Arial"/>
          <w:color w:val="444444"/>
          <w:sz w:val="18"/>
          <w:szCs w:val="18"/>
          <w:lang w:eastAsia="en-GB"/>
        </w:rPr>
        <w:t xml:space="preserve"> in The Hidden Lives of Learners says that “teaching is about sensitivity and adaptation”.</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lastRenderedPageBreak/>
        <w:t>He continued: “It is about adjusting to the here-and-now circumstances of particular students. It is about making moment-by moment decisions as a lesson or activity progresses. Things that interest some students do not interest others. Things that work one day may not work the next day. What can be done quickly with one group has to be taken very slowly with another group. What one student finds easy to understand may confuse another student. </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“In order to navigate the complexity of the circumstances in which a </w:t>
      </w:r>
      <w:hyperlink r:id="rId17" w:history="1">
        <w:r w:rsidRPr="00CC5207">
          <w:rPr>
            <w:rFonts w:eastAsia="Times New Roman" w:cs="Arial"/>
            <w:color w:val="E2001A"/>
            <w:sz w:val="18"/>
            <w:szCs w:val="18"/>
            <w:u w:val="single"/>
            <w:lang w:eastAsia="en-GB"/>
          </w:rPr>
          <w:t>teacher</w:t>
        </w:r>
      </w:hyperlink>
      <w:r w:rsidRPr="00CC5207">
        <w:rPr>
          <w:rFonts w:eastAsia="Times New Roman" w:cs="Arial"/>
          <w:color w:val="444444"/>
          <w:sz w:val="18"/>
          <w:szCs w:val="18"/>
          <w:lang w:eastAsia="en-GB"/>
        </w:rPr>
        <w:t> works, it is not possible to follow a recipe. As a teacher, you make adaptations. You must. The important question is: what adaptations do you make. You can do it by a kind of blind trial and error, but it would be much better if you knew what kinds of adaptations were needed, and why.”</w:t>
      </w:r>
    </w:p>
    <w:p w:rsidR="00CC5207" w:rsidRPr="00CC5207" w:rsidRDefault="00CC5207" w:rsidP="00CC5207">
      <w:pPr>
        <w:shd w:val="clear" w:color="auto" w:fill="FFFFFF"/>
        <w:spacing w:after="75"/>
        <w:outlineLvl w:val="2"/>
        <w:rPr>
          <w:rFonts w:eastAsia="Times New Roman" w:cs="Arial"/>
          <w:color w:val="000000"/>
          <w:sz w:val="20"/>
          <w:szCs w:val="20"/>
          <w:lang w:eastAsia="en-GB"/>
        </w:rPr>
      </w:pPr>
      <w:r w:rsidRPr="00CC5207">
        <w:rPr>
          <w:rFonts w:eastAsia="Times New Roman" w:cs="Arial"/>
          <w:color w:val="000000"/>
          <w:sz w:val="20"/>
          <w:szCs w:val="20"/>
          <w:lang w:eastAsia="en-GB"/>
        </w:rPr>
        <w:t>Teach like a pro</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 xml:space="preserve">In Professional Capital by Professors Andy Hargreaves and Michael </w:t>
      </w:r>
      <w:proofErr w:type="spellStart"/>
      <w:r w:rsidRPr="00CC5207">
        <w:rPr>
          <w:rFonts w:eastAsia="Times New Roman" w:cs="Arial"/>
          <w:color w:val="444444"/>
          <w:sz w:val="18"/>
          <w:szCs w:val="18"/>
          <w:lang w:eastAsia="en-GB"/>
        </w:rPr>
        <w:t>Fullan</w:t>
      </w:r>
      <w:proofErr w:type="spellEnd"/>
      <w:r w:rsidRPr="00CC5207">
        <w:rPr>
          <w:rFonts w:eastAsia="Times New Roman" w:cs="Arial"/>
          <w:color w:val="444444"/>
          <w:sz w:val="18"/>
          <w:szCs w:val="18"/>
          <w:lang w:eastAsia="en-GB"/>
        </w:rPr>
        <w:t>, the authors assert that to become master teachers – or, in their terminology, “to teach like a pro” – teachers have to do three things:</w:t>
      </w:r>
    </w:p>
    <w:p w:rsidR="00CC5207" w:rsidRPr="00CC5207" w:rsidRDefault="00CC5207" w:rsidP="00CC5207">
      <w:pPr>
        <w:numPr>
          <w:ilvl w:val="0"/>
          <w:numId w:val="1"/>
        </w:numPr>
        <w:shd w:val="clear" w:color="auto" w:fill="FFFFFF"/>
        <w:spacing w:after="150"/>
        <w:ind w:left="0"/>
        <w:rPr>
          <w:rFonts w:eastAsia="Times New Roman" w:cs="Arial"/>
          <w:color w:val="444444"/>
          <w:sz w:val="18"/>
          <w:szCs w:val="18"/>
          <w:lang w:eastAsia="en-GB"/>
        </w:rPr>
      </w:pPr>
      <w:r w:rsidRPr="00CC5207">
        <w:rPr>
          <w:rFonts w:eastAsia="Times New Roman" w:cs="Arial"/>
          <w:color w:val="444444"/>
          <w:sz w:val="18"/>
          <w:szCs w:val="18"/>
          <w:lang w:eastAsia="en-GB"/>
        </w:rPr>
        <w:t>Continuously inquire into and improve one’s own teaching. All teachers need to become not just good but excellent at teaching. Driving up standards, narrowing achievement gaps, engaging young minds amid all the distractions that now surround them, and preparing young people to live successfully and cohesively in the 21st century are all higher order requirements that call for the highest quality of teaching. Mere proficiency or passing will no longer serve as the yardstick for success. Teachers and teaching needs to keep on improving for everyone all the time. Constant inquiry and continuous individual and collective development are essential to professional success.</w:t>
      </w:r>
    </w:p>
    <w:p w:rsidR="00CC5207" w:rsidRPr="00CC5207" w:rsidRDefault="00CC5207" w:rsidP="00CC5207">
      <w:pPr>
        <w:numPr>
          <w:ilvl w:val="0"/>
          <w:numId w:val="1"/>
        </w:numPr>
        <w:shd w:val="clear" w:color="auto" w:fill="FFFFFF"/>
        <w:spacing w:after="150"/>
        <w:ind w:left="0"/>
        <w:rPr>
          <w:rFonts w:eastAsia="Times New Roman" w:cs="Arial"/>
          <w:color w:val="444444"/>
          <w:sz w:val="18"/>
          <w:szCs w:val="18"/>
          <w:lang w:eastAsia="en-GB"/>
        </w:rPr>
      </w:pPr>
      <w:r w:rsidRPr="00CC5207">
        <w:rPr>
          <w:rFonts w:eastAsia="Times New Roman" w:cs="Arial"/>
          <w:color w:val="444444"/>
          <w:sz w:val="18"/>
          <w:szCs w:val="18"/>
          <w:lang w:eastAsia="en-GB"/>
        </w:rPr>
        <w:t xml:space="preserve">Plan teaching, improve teaching, and often do teaching not as an isolated individual but as part of a high-performing team. All successful organisations in all walks of life, including business, sports, and schools, build effective teams as a core part of performance. Professionals understand the power of the team, promote the development of the team, and become integral parts of the team themselves. Teaching like a pro, so say Hargreaves and </w:t>
      </w:r>
      <w:proofErr w:type="spellStart"/>
      <w:r w:rsidRPr="00CC5207">
        <w:rPr>
          <w:rFonts w:eastAsia="Times New Roman" w:cs="Arial"/>
          <w:color w:val="444444"/>
          <w:sz w:val="18"/>
          <w:szCs w:val="18"/>
          <w:lang w:eastAsia="en-GB"/>
        </w:rPr>
        <w:t>Fullan</w:t>
      </w:r>
      <w:proofErr w:type="spellEnd"/>
      <w:r w:rsidRPr="00CC5207">
        <w:rPr>
          <w:rFonts w:eastAsia="Times New Roman" w:cs="Arial"/>
          <w:color w:val="444444"/>
          <w:sz w:val="18"/>
          <w:szCs w:val="18"/>
          <w:lang w:eastAsia="en-GB"/>
        </w:rPr>
        <w:t>, is not about yet more individual accountability, but about powerful collective responsibility.</w:t>
      </w:r>
    </w:p>
    <w:p w:rsidR="00CC5207" w:rsidRPr="00CC5207" w:rsidRDefault="00CC5207" w:rsidP="00CC5207">
      <w:pPr>
        <w:numPr>
          <w:ilvl w:val="0"/>
          <w:numId w:val="1"/>
        </w:numPr>
        <w:shd w:val="clear" w:color="auto" w:fill="FFFFFF"/>
        <w:spacing w:after="150"/>
        <w:ind w:left="0"/>
        <w:rPr>
          <w:rFonts w:eastAsia="Times New Roman" w:cs="Arial"/>
          <w:color w:val="444444"/>
          <w:sz w:val="18"/>
          <w:szCs w:val="18"/>
          <w:lang w:eastAsia="en-GB"/>
        </w:rPr>
      </w:pPr>
      <w:r w:rsidRPr="00CC5207">
        <w:rPr>
          <w:rFonts w:eastAsia="Times New Roman" w:cs="Arial"/>
          <w:color w:val="444444"/>
          <w:sz w:val="18"/>
          <w:szCs w:val="18"/>
          <w:lang w:eastAsia="en-GB"/>
        </w:rPr>
        <w:t>Be part and parcel of the wider teaching profession and contribute to its development. This means rethinking how teachers work with, support, and also challenge their colleagues. It means schools becoming less isolated from each other and not restricting or micromanaging the professional learning and assistance that teachers can access from outside their own school or local authority. </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 xml:space="preserve">Hargreaves and </w:t>
      </w:r>
      <w:proofErr w:type="spellStart"/>
      <w:r w:rsidRPr="00CC5207">
        <w:rPr>
          <w:rFonts w:eastAsia="Times New Roman" w:cs="Arial"/>
          <w:color w:val="444444"/>
          <w:sz w:val="18"/>
          <w:szCs w:val="18"/>
          <w:lang w:eastAsia="en-GB"/>
        </w:rPr>
        <w:t>Fullan</w:t>
      </w:r>
      <w:proofErr w:type="spellEnd"/>
      <w:r w:rsidRPr="00CC5207">
        <w:rPr>
          <w:rFonts w:eastAsia="Times New Roman" w:cs="Arial"/>
          <w:color w:val="444444"/>
          <w:sz w:val="18"/>
          <w:szCs w:val="18"/>
          <w:lang w:eastAsia="en-GB"/>
        </w:rPr>
        <w:t xml:space="preserve"> also share 10 specific actions that individual teachers can perform in order to become master teachers:</w:t>
      </w:r>
    </w:p>
    <w:p w:rsidR="00CC5207" w:rsidRPr="00CC5207" w:rsidRDefault="00CC5207" w:rsidP="00CC5207">
      <w:pPr>
        <w:shd w:val="clear" w:color="auto" w:fill="FFFFFF"/>
        <w:spacing w:after="75"/>
        <w:outlineLvl w:val="2"/>
        <w:rPr>
          <w:rFonts w:eastAsia="Times New Roman" w:cs="Arial"/>
          <w:color w:val="000000"/>
          <w:sz w:val="20"/>
          <w:szCs w:val="20"/>
          <w:lang w:eastAsia="en-GB"/>
        </w:rPr>
      </w:pPr>
      <w:r w:rsidRPr="00CC5207">
        <w:rPr>
          <w:rFonts w:eastAsia="Times New Roman" w:cs="Arial"/>
          <w:color w:val="000000"/>
          <w:sz w:val="20"/>
          <w:szCs w:val="20"/>
          <w:lang w:eastAsia="en-GB"/>
        </w:rPr>
        <w:t>1, Become a true pro</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Great teaching means putting in years of study and practice. Teaching like a pro means teachers connecting with the latest research evidence and inquiring into their own practice. It is an investment of attention to study, practice and learning from colleagues.</w:t>
      </w:r>
    </w:p>
    <w:p w:rsidR="00CC5207" w:rsidRPr="00CC5207" w:rsidRDefault="00CC5207" w:rsidP="00CC5207">
      <w:pPr>
        <w:shd w:val="clear" w:color="auto" w:fill="FFFFFF"/>
        <w:spacing w:after="75"/>
        <w:outlineLvl w:val="2"/>
        <w:rPr>
          <w:rFonts w:eastAsia="Times New Roman" w:cs="Arial"/>
          <w:color w:val="000000"/>
          <w:sz w:val="20"/>
          <w:szCs w:val="20"/>
          <w:lang w:eastAsia="en-GB"/>
        </w:rPr>
      </w:pPr>
      <w:r w:rsidRPr="00CC5207">
        <w:rPr>
          <w:rFonts w:eastAsia="Times New Roman" w:cs="Arial"/>
          <w:color w:val="000000"/>
          <w:sz w:val="20"/>
          <w:szCs w:val="20"/>
          <w:lang w:eastAsia="en-GB"/>
        </w:rPr>
        <w:t>2, Start with yourself</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Examine your own experience: great teachers name three concrete actions they might take to become more effective – at least one they can do on their own and one that involves one or more colleagues.</w:t>
      </w:r>
    </w:p>
    <w:p w:rsidR="00CC5207" w:rsidRPr="00CC5207" w:rsidRDefault="00CC5207" w:rsidP="00CC5207">
      <w:pPr>
        <w:shd w:val="clear" w:color="auto" w:fill="FFFFFF"/>
        <w:spacing w:after="75"/>
        <w:outlineLvl w:val="2"/>
        <w:rPr>
          <w:rFonts w:eastAsia="Times New Roman" w:cs="Arial"/>
          <w:color w:val="000000"/>
          <w:sz w:val="20"/>
          <w:szCs w:val="20"/>
          <w:lang w:eastAsia="en-GB"/>
        </w:rPr>
      </w:pPr>
      <w:r w:rsidRPr="00CC5207">
        <w:rPr>
          <w:rFonts w:eastAsia="Times New Roman" w:cs="Arial"/>
          <w:color w:val="000000"/>
          <w:sz w:val="20"/>
          <w:szCs w:val="20"/>
          <w:lang w:eastAsia="en-GB"/>
        </w:rPr>
        <w:t xml:space="preserve">3, </w:t>
      </w:r>
      <w:proofErr w:type="gramStart"/>
      <w:r w:rsidRPr="00CC5207">
        <w:rPr>
          <w:rFonts w:eastAsia="Times New Roman" w:cs="Arial"/>
          <w:color w:val="000000"/>
          <w:sz w:val="20"/>
          <w:szCs w:val="20"/>
          <w:lang w:eastAsia="en-GB"/>
        </w:rPr>
        <w:t>Be</w:t>
      </w:r>
      <w:proofErr w:type="gramEnd"/>
      <w:r w:rsidRPr="00CC5207">
        <w:rPr>
          <w:rFonts w:eastAsia="Times New Roman" w:cs="Arial"/>
          <w:color w:val="000000"/>
          <w:sz w:val="20"/>
          <w:szCs w:val="20"/>
          <w:lang w:eastAsia="en-GB"/>
        </w:rPr>
        <w:t xml:space="preserve"> a mindful teacher</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Great teachers possess the core principles of Mindful Teaching as developed by Liz MacDonald and Professor Dennis Shirley. These are:</w:t>
      </w:r>
    </w:p>
    <w:p w:rsidR="00CC5207" w:rsidRPr="00CC5207" w:rsidRDefault="00CC5207" w:rsidP="00CC5207">
      <w:pPr>
        <w:numPr>
          <w:ilvl w:val="0"/>
          <w:numId w:val="2"/>
        </w:numPr>
        <w:shd w:val="clear" w:color="auto" w:fill="FFFFFF"/>
        <w:spacing w:after="150"/>
        <w:ind w:left="0"/>
        <w:rPr>
          <w:rFonts w:eastAsia="Times New Roman" w:cs="Arial"/>
          <w:color w:val="444444"/>
          <w:sz w:val="18"/>
          <w:szCs w:val="18"/>
          <w:lang w:eastAsia="en-GB"/>
        </w:rPr>
      </w:pPr>
      <w:r w:rsidRPr="00CC5207">
        <w:rPr>
          <w:rFonts w:eastAsia="Times New Roman" w:cs="Arial"/>
          <w:color w:val="444444"/>
          <w:sz w:val="18"/>
          <w:szCs w:val="18"/>
          <w:lang w:eastAsia="en-GB"/>
        </w:rPr>
        <w:t>Checking that what they did in their classroom was authentically aligned with their beliefs and values, more than just technically aligned with their school’s plans and requirements. </w:t>
      </w:r>
    </w:p>
    <w:p w:rsidR="00CC5207" w:rsidRPr="00CC5207" w:rsidRDefault="00CC5207" w:rsidP="00CC5207">
      <w:pPr>
        <w:numPr>
          <w:ilvl w:val="0"/>
          <w:numId w:val="2"/>
        </w:numPr>
        <w:shd w:val="clear" w:color="auto" w:fill="FFFFFF"/>
        <w:spacing w:after="150"/>
        <w:ind w:left="0"/>
        <w:rPr>
          <w:rFonts w:eastAsia="Times New Roman" w:cs="Arial"/>
          <w:color w:val="444444"/>
          <w:sz w:val="18"/>
          <w:szCs w:val="18"/>
          <w:lang w:eastAsia="en-GB"/>
        </w:rPr>
      </w:pPr>
      <w:r w:rsidRPr="00CC5207">
        <w:rPr>
          <w:rFonts w:eastAsia="Times New Roman" w:cs="Arial"/>
          <w:color w:val="444444"/>
          <w:sz w:val="18"/>
          <w:szCs w:val="18"/>
          <w:lang w:eastAsia="en-GB"/>
        </w:rPr>
        <w:t>Practising stopping by meditating, listening to music, or taking long walks to retain a sense of perspective.</w:t>
      </w:r>
    </w:p>
    <w:p w:rsidR="00CC5207" w:rsidRPr="00CC5207" w:rsidRDefault="00CC5207" w:rsidP="00CC5207">
      <w:pPr>
        <w:numPr>
          <w:ilvl w:val="0"/>
          <w:numId w:val="2"/>
        </w:numPr>
        <w:shd w:val="clear" w:color="auto" w:fill="FFFFFF"/>
        <w:spacing w:after="150"/>
        <w:ind w:left="0"/>
        <w:rPr>
          <w:rFonts w:eastAsia="Times New Roman" w:cs="Arial"/>
          <w:color w:val="444444"/>
          <w:sz w:val="18"/>
          <w:szCs w:val="18"/>
          <w:lang w:eastAsia="en-GB"/>
        </w:rPr>
      </w:pPr>
      <w:r w:rsidRPr="00CC5207">
        <w:rPr>
          <w:rFonts w:eastAsia="Times New Roman" w:cs="Arial"/>
          <w:color w:val="444444"/>
          <w:sz w:val="18"/>
          <w:szCs w:val="18"/>
          <w:lang w:eastAsia="en-GB"/>
        </w:rPr>
        <w:t>Being open-minded so they do not stereotype and stigmatise their superiors or opponents who sometimes seem responsible for their frustrations. </w:t>
      </w:r>
    </w:p>
    <w:p w:rsidR="00CC5207" w:rsidRPr="00CC5207" w:rsidRDefault="00CC5207" w:rsidP="00CC5207">
      <w:pPr>
        <w:numPr>
          <w:ilvl w:val="0"/>
          <w:numId w:val="2"/>
        </w:numPr>
        <w:shd w:val="clear" w:color="auto" w:fill="FFFFFF"/>
        <w:spacing w:after="150"/>
        <w:ind w:left="0"/>
        <w:rPr>
          <w:rFonts w:eastAsia="Times New Roman" w:cs="Arial"/>
          <w:color w:val="444444"/>
          <w:sz w:val="18"/>
          <w:szCs w:val="18"/>
          <w:lang w:eastAsia="en-GB"/>
        </w:rPr>
      </w:pPr>
      <w:r w:rsidRPr="00CC5207">
        <w:rPr>
          <w:rFonts w:eastAsia="Times New Roman" w:cs="Arial"/>
          <w:color w:val="444444"/>
          <w:sz w:val="18"/>
          <w:szCs w:val="18"/>
          <w:lang w:eastAsia="en-GB"/>
        </w:rPr>
        <w:t>Investing in developing their own professional expertise within and beyond the school day. </w:t>
      </w:r>
    </w:p>
    <w:p w:rsidR="00CC5207" w:rsidRPr="00CC5207" w:rsidRDefault="00CC5207" w:rsidP="00CC5207">
      <w:pPr>
        <w:numPr>
          <w:ilvl w:val="0"/>
          <w:numId w:val="2"/>
        </w:numPr>
        <w:shd w:val="clear" w:color="auto" w:fill="FFFFFF"/>
        <w:spacing w:after="150"/>
        <w:ind w:left="0"/>
        <w:rPr>
          <w:rFonts w:eastAsia="Times New Roman" w:cs="Arial"/>
          <w:color w:val="444444"/>
          <w:sz w:val="18"/>
          <w:szCs w:val="18"/>
          <w:lang w:eastAsia="en-GB"/>
        </w:rPr>
      </w:pPr>
      <w:r w:rsidRPr="00CC5207">
        <w:rPr>
          <w:rFonts w:eastAsia="Times New Roman" w:cs="Arial"/>
          <w:color w:val="444444"/>
          <w:sz w:val="18"/>
          <w:szCs w:val="18"/>
          <w:lang w:eastAsia="en-GB"/>
        </w:rPr>
        <w:t>Taking time to sit down with colleagues so they can take collective responsibility for all the students they have in common.</w:t>
      </w:r>
    </w:p>
    <w:p w:rsidR="00CC5207" w:rsidRPr="00CC5207" w:rsidRDefault="00CC5207" w:rsidP="00CC5207">
      <w:pPr>
        <w:shd w:val="clear" w:color="auto" w:fill="FFFFFF"/>
        <w:spacing w:after="75"/>
        <w:outlineLvl w:val="2"/>
        <w:rPr>
          <w:rFonts w:eastAsia="Times New Roman" w:cs="Arial"/>
          <w:color w:val="000000"/>
          <w:sz w:val="20"/>
          <w:szCs w:val="20"/>
          <w:lang w:eastAsia="en-GB"/>
        </w:rPr>
      </w:pPr>
      <w:r w:rsidRPr="00CC5207">
        <w:rPr>
          <w:rFonts w:eastAsia="Times New Roman" w:cs="Arial"/>
          <w:color w:val="000000"/>
          <w:sz w:val="20"/>
          <w:szCs w:val="20"/>
          <w:lang w:eastAsia="en-GB"/>
        </w:rPr>
        <w:t>4, Build your human capital through social capital</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 xml:space="preserve">Great teachers take an inventory of their strengths and weaknesses then commit to working with colleagues in multiple and overlapping ways, for example by: planning a unit with a peer; engaging in peer-observation and inquiry, starting an innovative unit of work with three or four colleagues; going as a team on an external professional development opportunity and, still as a team, trying to apply some of what they learned; discussing examples of students’ work and comparing how they would assess them; developing a closer in-class relationship with the teaching assistant; at staff social events, sitting beside and talking to a colleague who may be older or younger or who may have a different </w:t>
      </w:r>
      <w:r w:rsidRPr="00CC5207">
        <w:rPr>
          <w:rFonts w:eastAsia="Times New Roman" w:cs="Arial"/>
          <w:color w:val="444444"/>
          <w:sz w:val="18"/>
          <w:szCs w:val="18"/>
          <w:lang w:eastAsia="en-GB"/>
        </w:rPr>
        <w:lastRenderedPageBreak/>
        <w:t>approach to his or her teaching; becoming involved as a mentor or a peer coach for other teachers; joining a school improvement team; connecting online and sharing lesson plans with teachers in their own school or with a school elsewhere.</w:t>
      </w:r>
    </w:p>
    <w:p w:rsidR="00CC5207" w:rsidRPr="00CC5207" w:rsidRDefault="00CC5207" w:rsidP="00CC5207">
      <w:pPr>
        <w:shd w:val="clear" w:color="auto" w:fill="FFFFFF"/>
        <w:spacing w:after="75"/>
        <w:outlineLvl w:val="2"/>
        <w:rPr>
          <w:rFonts w:eastAsia="Times New Roman" w:cs="Arial"/>
          <w:color w:val="000000"/>
          <w:sz w:val="20"/>
          <w:szCs w:val="20"/>
          <w:lang w:eastAsia="en-GB"/>
        </w:rPr>
      </w:pPr>
      <w:r w:rsidRPr="00CC5207">
        <w:rPr>
          <w:rFonts w:eastAsia="Times New Roman" w:cs="Arial"/>
          <w:color w:val="000000"/>
          <w:sz w:val="20"/>
          <w:szCs w:val="20"/>
          <w:lang w:eastAsia="en-GB"/>
        </w:rPr>
        <w:t>5, Push and pull your peers</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 xml:space="preserve">Great teachers create opportunities to increase purposeful peer interaction, help establish and consolidate new norms of teachers working together, and build respect for each other. Great teachers pull or draw people in with the energy and excitement of their own committed practice and also push and nudge </w:t>
      </w:r>
      <w:proofErr w:type="gramStart"/>
      <w:r w:rsidRPr="00CC5207">
        <w:rPr>
          <w:rFonts w:eastAsia="Times New Roman" w:cs="Arial"/>
          <w:color w:val="444444"/>
          <w:sz w:val="18"/>
          <w:szCs w:val="18"/>
          <w:lang w:eastAsia="en-GB"/>
        </w:rPr>
        <w:t>colleagues</w:t>
      </w:r>
      <w:proofErr w:type="gramEnd"/>
      <w:r w:rsidRPr="00CC5207">
        <w:rPr>
          <w:rFonts w:eastAsia="Times New Roman" w:cs="Arial"/>
          <w:color w:val="444444"/>
          <w:sz w:val="18"/>
          <w:szCs w:val="18"/>
          <w:lang w:eastAsia="en-GB"/>
        </w:rPr>
        <w:t xml:space="preserve"> forwards with their relentless commitment to being better and doing better for all their students. Therefore, great teachers have to trust processes of peer interaction as well as particular people. These processes are ones that maximise their organisation’s collective capabilities and improve its problem-solving capacities. </w:t>
      </w:r>
    </w:p>
    <w:p w:rsidR="00CC5207" w:rsidRPr="00CC5207" w:rsidRDefault="00CC5207" w:rsidP="00CC5207">
      <w:pPr>
        <w:shd w:val="clear" w:color="auto" w:fill="FFFFFF"/>
        <w:spacing w:after="75"/>
        <w:outlineLvl w:val="2"/>
        <w:rPr>
          <w:rFonts w:eastAsia="Times New Roman" w:cs="Arial"/>
          <w:color w:val="000000"/>
          <w:sz w:val="20"/>
          <w:szCs w:val="20"/>
          <w:lang w:eastAsia="en-GB"/>
        </w:rPr>
      </w:pPr>
      <w:r w:rsidRPr="00CC5207">
        <w:rPr>
          <w:rFonts w:eastAsia="Times New Roman" w:cs="Arial"/>
          <w:color w:val="000000"/>
          <w:sz w:val="20"/>
          <w:szCs w:val="20"/>
          <w:lang w:eastAsia="en-GB"/>
        </w:rPr>
        <w:t>6, Invest in and accumulate your decisional capital</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Decisional capital is about getting feedback on one’s practice and reflecting on it with peers. Great teachers join or initiate anything they can in order to receive feedback that will enable them to improve as they practise over time.</w:t>
      </w:r>
    </w:p>
    <w:p w:rsidR="00CC5207" w:rsidRPr="00CC5207" w:rsidRDefault="00CC5207" w:rsidP="00CC5207">
      <w:pPr>
        <w:shd w:val="clear" w:color="auto" w:fill="FFFFFF"/>
        <w:spacing w:after="75"/>
        <w:outlineLvl w:val="2"/>
        <w:rPr>
          <w:rFonts w:eastAsia="Times New Roman" w:cs="Arial"/>
          <w:color w:val="000000"/>
          <w:sz w:val="20"/>
          <w:szCs w:val="20"/>
          <w:lang w:eastAsia="en-GB"/>
        </w:rPr>
      </w:pPr>
      <w:r w:rsidRPr="00CC5207">
        <w:rPr>
          <w:rFonts w:eastAsia="Times New Roman" w:cs="Arial"/>
          <w:color w:val="000000"/>
          <w:sz w:val="20"/>
          <w:szCs w:val="20"/>
          <w:lang w:eastAsia="en-GB"/>
        </w:rPr>
        <w:t>7, Manage up</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Help your leaders be the best they can be. Great teachers reach out to school leaders to support collaborative learning wherever they can. They fight and resist corrupt or controlling administrations when their policies are unworkable or indefensible. But even and especially when there is resistance, they know it is vital not simply to oppose an issue, or to insist that everything should remain just as it is, but instead they come up with clear and compelling alternatives. </w:t>
      </w:r>
    </w:p>
    <w:p w:rsidR="00CC5207" w:rsidRPr="00CC5207" w:rsidRDefault="00CC5207" w:rsidP="00CC5207">
      <w:pPr>
        <w:shd w:val="clear" w:color="auto" w:fill="FFFFFF"/>
        <w:spacing w:after="75"/>
        <w:outlineLvl w:val="2"/>
        <w:rPr>
          <w:rFonts w:eastAsia="Times New Roman" w:cs="Arial"/>
          <w:color w:val="000000"/>
          <w:sz w:val="20"/>
          <w:szCs w:val="20"/>
          <w:lang w:eastAsia="en-GB"/>
        </w:rPr>
      </w:pPr>
      <w:r w:rsidRPr="00CC5207">
        <w:rPr>
          <w:rFonts w:eastAsia="Times New Roman" w:cs="Arial"/>
          <w:color w:val="000000"/>
          <w:sz w:val="20"/>
          <w:szCs w:val="20"/>
          <w:lang w:eastAsia="en-GB"/>
        </w:rPr>
        <w:t>8, Take the first step</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When something in their school is worth starting, great teachers take the lead.</w:t>
      </w:r>
    </w:p>
    <w:p w:rsidR="00CC5207" w:rsidRPr="00CC5207" w:rsidRDefault="00CC5207" w:rsidP="00CC5207">
      <w:pPr>
        <w:shd w:val="clear" w:color="auto" w:fill="FFFFFF"/>
        <w:spacing w:after="75"/>
        <w:outlineLvl w:val="2"/>
        <w:rPr>
          <w:rFonts w:eastAsia="Times New Roman" w:cs="Arial"/>
          <w:color w:val="000000"/>
          <w:sz w:val="20"/>
          <w:szCs w:val="20"/>
          <w:lang w:eastAsia="en-GB"/>
        </w:rPr>
      </w:pPr>
      <w:r w:rsidRPr="00CC5207">
        <w:rPr>
          <w:rFonts w:eastAsia="Times New Roman" w:cs="Arial"/>
          <w:color w:val="000000"/>
          <w:sz w:val="20"/>
          <w:szCs w:val="20"/>
          <w:lang w:eastAsia="en-GB"/>
        </w:rPr>
        <w:t>9, Surprise yourself</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Great teachers seek out variety and avoid “group-think”.</w:t>
      </w:r>
    </w:p>
    <w:p w:rsidR="00CC5207" w:rsidRPr="00CC5207" w:rsidRDefault="00CC5207" w:rsidP="00CC5207">
      <w:pPr>
        <w:shd w:val="clear" w:color="auto" w:fill="FFFFFF"/>
        <w:spacing w:after="75"/>
        <w:outlineLvl w:val="2"/>
        <w:rPr>
          <w:rFonts w:eastAsia="Times New Roman" w:cs="Arial"/>
          <w:color w:val="000000"/>
          <w:sz w:val="20"/>
          <w:szCs w:val="20"/>
          <w:lang w:eastAsia="en-GB"/>
        </w:rPr>
      </w:pPr>
      <w:r w:rsidRPr="00CC5207">
        <w:rPr>
          <w:rFonts w:eastAsia="Times New Roman" w:cs="Arial"/>
          <w:color w:val="000000"/>
          <w:sz w:val="20"/>
          <w:szCs w:val="20"/>
          <w:lang w:eastAsia="en-GB"/>
        </w:rPr>
        <w:t>10, Connect everything back to your students</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Great teachers put their students at the heart of everything they do. They know and care about their students.</w:t>
      </w:r>
    </w:p>
    <w:p w:rsidR="00CC5207" w:rsidRPr="00CC5207" w:rsidRDefault="00CC5207" w:rsidP="00CC5207">
      <w:pPr>
        <w:shd w:val="clear" w:color="auto" w:fill="FFFFFF"/>
        <w:spacing w:after="75"/>
        <w:outlineLvl w:val="2"/>
        <w:rPr>
          <w:rFonts w:eastAsia="Times New Roman" w:cs="Arial"/>
          <w:color w:val="000000"/>
          <w:sz w:val="20"/>
          <w:szCs w:val="20"/>
          <w:lang w:eastAsia="en-GB"/>
        </w:rPr>
      </w:pPr>
      <w:r w:rsidRPr="00CC5207">
        <w:rPr>
          <w:rFonts w:eastAsia="Times New Roman" w:cs="Arial"/>
          <w:color w:val="000000"/>
          <w:sz w:val="20"/>
          <w:szCs w:val="20"/>
          <w:lang w:eastAsia="en-GB"/>
        </w:rPr>
        <w:t>Challenge and progress</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My own view is that the best teachers are those who “ensure all their students are challenged, engaged and make progress every day”.</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The two key terms in my statement are “all” and “every day”, because at the heart of great teaching is the ability to make sure every student, no matter their stating points and backgrounds, gets the best possible learning experience, is enabled to make progress, and goes on to fulfil their true potential and get the best possible start in life.</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Also key to my statement about great teaching are the terms “challenged”, “engaged”, and “making progress” because, together, they are my definition of what excellent teaching really looks like in practice. Let me explain...</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For every student to be challenged, teachers must plan work that is pitched to meet their individual needs, work that is difficult but achievable. To achieve this, great teachers get to know their students. They use data to inform their planning and teaching. They regularly assess students and regard marking as a form of planning. They differentiate and scaffold for lower-performing students and stretch and challenge the higher-performing ones.</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For every student to be engaged, teachers must encourage them to be active participants in learning not passive recipients of information. Although great teachers know that there is always a place for didactic teaching, over the course of a learning sequence they provide a variety of teaching and learning approaches. Students are encouraged to take ownership of their own learning and are helped to develop the capacity to work independently.</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For every student to make progress, teachers recognise that learning needs to be connected, that students need to see the “big picture”. In other words, students know why they are learning what they’re learning, and they know how that learning will be used and assessed in the future. What students did yesterday is consolidated and built upon today; what they do today will be reinforced and tested tomorrow. Learning gaps are identified and filled. Every lesson ensures that every student knows something that they did not know yesterday and/or develops a skill that they did not have yesterday.</w:t>
      </w:r>
    </w:p>
    <w:p w:rsidR="00CC5207" w:rsidRPr="00CC5207" w:rsidRDefault="00CC5207" w:rsidP="00CC5207">
      <w:pPr>
        <w:shd w:val="clear" w:color="auto" w:fill="FFFFFF"/>
        <w:spacing w:after="75"/>
        <w:outlineLvl w:val="2"/>
        <w:rPr>
          <w:rFonts w:eastAsia="Times New Roman" w:cs="Arial"/>
          <w:color w:val="000000"/>
          <w:sz w:val="20"/>
          <w:szCs w:val="20"/>
          <w:lang w:eastAsia="en-GB"/>
        </w:rPr>
      </w:pPr>
      <w:r w:rsidRPr="00CC5207">
        <w:rPr>
          <w:rFonts w:eastAsia="Times New Roman" w:cs="Arial"/>
          <w:color w:val="000000"/>
          <w:sz w:val="20"/>
          <w:szCs w:val="20"/>
          <w:lang w:eastAsia="en-GB"/>
        </w:rPr>
        <w:t>Know your students</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I began this two-part article – and so will end it – with Daniel Coyle. He argues that the “greatest teachers aren’t great just because they deliver information, they’re great because they create lasting connections. They’re not about the words they say, they’re about the way they make you feel”.</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t>So, in short, great teachers know and care about their students. In short, great teachers make personal connections with their students. Although pedagogical and content knowledge is important, great teachers know that what matters most is how they apply that knowledge. </w:t>
      </w:r>
    </w:p>
    <w:p w:rsidR="00CC5207" w:rsidRPr="00CC5207" w:rsidRDefault="00CC5207" w:rsidP="00CC5207">
      <w:pPr>
        <w:shd w:val="clear" w:color="auto" w:fill="FFFFFF"/>
        <w:spacing w:after="150"/>
        <w:rPr>
          <w:rFonts w:eastAsia="Times New Roman" w:cs="Arial"/>
          <w:color w:val="444444"/>
          <w:sz w:val="18"/>
          <w:szCs w:val="18"/>
          <w:lang w:eastAsia="en-GB"/>
        </w:rPr>
      </w:pPr>
      <w:r w:rsidRPr="00CC5207">
        <w:rPr>
          <w:rFonts w:eastAsia="Times New Roman" w:cs="Arial"/>
          <w:color w:val="444444"/>
          <w:sz w:val="18"/>
          <w:szCs w:val="18"/>
          <w:lang w:eastAsia="en-GB"/>
        </w:rPr>
        <w:lastRenderedPageBreak/>
        <w:t>Great teaching is a nuanced, complex art form. And we refer to it as “teaching practice” for a reason – we are forever practising, forever striving towards excellence and expertise. And yet we will never master it. But great teachers never tire of trying new things, of taking risks. They experiment and evaluate; they try and reflect. Occasionally, it’s true, they try and fail; yes, great teachers sometimes make mistakes. But, as the saying goes, to err is human and, above all else, that is what makes the great teachers great: they are human. </w:t>
      </w:r>
    </w:p>
    <w:p w:rsidR="00FA642D" w:rsidRDefault="00CC5207" w:rsidP="00CC5207">
      <w:r w:rsidRPr="00CC5207">
        <w:rPr>
          <w:rFonts w:eastAsia="Times New Roman" w:cs="Arial"/>
          <w:color w:val="444444"/>
          <w:sz w:val="18"/>
          <w:szCs w:val="18"/>
          <w:shd w:val="clear" w:color="auto" w:fill="FFFFFF"/>
          <w:lang w:eastAsia="en-GB"/>
        </w:rPr>
        <w:t>- See more at: http://www.sec-ed.co.uk/best-practice/master-teaching-part-2#sthash.ftvLPu2L.dpuf</w:t>
      </w:r>
    </w:p>
    <w:sectPr w:rsidR="00FA642D" w:rsidSect="00DB062F">
      <w:pgSz w:w="11906" w:h="16838" w:code="9"/>
      <w:pgMar w:top="1440" w:right="1152" w:bottom="1440" w:left="1152" w:header="706" w:footer="28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A43DFD"/>
    <w:multiLevelType w:val="multilevel"/>
    <w:tmpl w:val="BE66F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7763BC3"/>
    <w:multiLevelType w:val="multilevel"/>
    <w:tmpl w:val="D7F6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207"/>
    <w:rsid w:val="005E3B36"/>
    <w:rsid w:val="00AD30CA"/>
    <w:rsid w:val="00CC5207"/>
    <w:rsid w:val="00DB062F"/>
    <w:rsid w:val="00FA64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8EB0E4-CC89-46B6-9A8A-C7D8792CE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351042">
      <w:bodyDiv w:val="1"/>
      <w:marLeft w:val="0"/>
      <w:marRight w:val="0"/>
      <w:marTop w:val="0"/>
      <w:marBottom w:val="0"/>
      <w:divBdr>
        <w:top w:val="none" w:sz="0" w:space="0" w:color="auto"/>
        <w:left w:val="none" w:sz="0" w:space="0" w:color="auto"/>
        <w:bottom w:val="none" w:sz="0" w:space="0" w:color="auto"/>
        <w:right w:val="none" w:sz="0" w:space="0" w:color="auto"/>
      </w:divBdr>
      <w:divsChild>
        <w:div w:id="1811510244">
          <w:marLeft w:val="0"/>
          <w:marRight w:val="0"/>
          <w:marTop w:val="0"/>
          <w:marBottom w:val="0"/>
          <w:divBdr>
            <w:top w:val="none" w:sz="0" w:space="0" w:color="auto"/>
            <w:left w:val="none" w:sz="0" w:space="0" w:color="auto"/>
            <w:bottom w:val="none" w:sz="0" w:space="0" w:color="auto"/>
            <w:right w:val="none" w:sz="0" w:space="0" w:color="auto"/>
          </w:divBdr>
        </w:div>
        <w:div w:id="478575605">
          <w:marLeft w:val="0"/>
          <w:marRight w:val="0"/>
          <w:marTop w:val="0"/>
          <w:marBottom w:val="0"/>
          <w:divBdr>
            <w:top w:val="none" w:sz="0" w:space="0" w:color="auto"/>
            <w:left w:val="none" w:sz="0" w:space="0" w:color="auto"/>
            <w:bottom w:val="none" w:sz="0" w:space="0" w:color="auto"/>
            <w:right w:val="none" w:sz="0" w:space="0" w:color="auto"/>
          </w:divBdr>
        </w:div>
        <w:div w:id="372925678">
          <w:marLeft w:val="0"/>
          <w:marRight w:val="0"/>
          <w:marTop w:val="0"/>
          <w:marBottom w:val="0"/>
          <w:divBdr>
            <w:top w:val="none" w:sz="0" w:space="0" w:color="auto"/>
            <w:left w:val="none" w:sz="0" w:space="0" w:color="auto"/>
            <w:bottom w:val="none" w:sz="0" w:space="0" w:color="auto"/>
            <w:right w:val="none" w:sz="0" w:space="0" w:color="auto"/>
          </w:divBdr>
        </w:div>
      </w:divsChild>
    </w:div>
    <w:div w:id="1911696315">
      <w:bodyDiv w:val="1"/>
      <w:marLeft w:val="0"/>
      <w:marRight w:val="0"/>
      <w:marTop w:val="0"/>
      <w:marBottom w:val="0"/>
      <w:divBdr>
        <w:top w:val="none" w:sz="0" w:space="0" w:color="auto"/>
        <w:left w:val="none" w:sz="0" w:space="0" w:color="auto"/>
        <w:bottom w:val="none" w:sz="0" w:space="0" w:color="auto"/>
        <w:right w:val="none" w:sz="0" w:space="0" w:color="auto"/>
      </w:divBdr>
      <w:divsChild>
        <w:div w:id="1367826081">
          <w:marLeft w:val="0"/>
          <w:marRight w:val="0"/>
          <w:marTop w:val="0"/>
          <w:marBottom w:val="0"/>
          <w:divBdr>
            <w:top w:val="none" w:sz="0" w:space="0" w:color="auto"/>
            <w:left w:val="none" w:sz="0" w:space="0" w:color="auto"/>
            <w:bottom w:val="none" w:sz="0" w:space="0" w:color="auto"/>
            <w:right w:val="none" w:sz="0" w:space="0" w:color="auto"/>
          </w:divBdr>
        </w:div>
        <w:div w:id="1585071656">
          <w:marLeft w:val="0"/>
          <w:marRight w:val="0"/>
          <w:marTop w:val="0"/>
          <w:marBottom w:val="0"/>
          <w:divBdr>
            <w:top w:val="none" w:sz="0" w:space="0" w:color="auto"/>
            <w:left w:val="none" w:sz="0" w:space="0" w:color="auto"/>
            <w:bottom w:val="none" w:sz="0" w:space="0" w:color="auto"/>
            <w:right w:val="none" w:sz="0" w:space="0" w:color="auto"/>
          </w:divBdr>
        </w:div>
        <w:div w:id="905459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sec-ed.co.uk/article-search/theme/teacher"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sec-ed.co.uk/article-search/tags/pedagogy" TargetMode="External"/><Relationship Id="rId12" Type="http://schemas.openxmlformats.org/officeDocument/2006/relationships/hyperlink" Target="http://www.sec-ed.co.uk/article-search/theme/teacher" TargetMode="External"/><Relationship Id="rId17" Type="http://schemas.openxmlformats.org/officeDocument/2006/relationships/hyperlink" Target="http://www.sec-ed.co.uk/article-search/theme/teacher" TargetMode="External"/><Relationship Id="rId2" Type="http://schemas.openxmlformats.org/officeDocument/2006/relationships/styles" Target="styles.xml"/><Relationship Id="rId16" Type="http://schemas.openxmlformats.org/officeDocument/2006/relationships/hyperlink" Target="http://www.sec-ed.co.uk/article-search/tags/pedagogy"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www.sec-ed.co.uk/article-search/theme/teacher" TargetMode="External"/><Relationship Id="rId11" Type="http://schemas.openxmlformats.org/officeDocument/2006/relationships/hyperlink" Target="http://www.sec-ed.co.uk/article-search/theme/teacher" TargetMode="External"/><Relationship Id="rId5" Type="http://schemas.openxmlformats.org/officeDocument/2006/relationships/hyperlink" Target="http://www.sec-ed.co.uk/article-search/author/133" TargetMode="External"/><Relationship Id="rId15" Type="http://schemas.openxmlformats.org/officeDocument/2006/relationships/hyperlink" Target="http://www.sec-ed.co.uk/article-search/theme/teacher" TargetMode="External"/><Relationship Id="rId10" Type="http://schemas.openxmlformats.org/officeDocument/2006/relationships/hyperlink" Target="http://www.sec-ed.co.uk/article-search/theme/teache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ec-ed.co.uk/article-search/theme/teacher" TargetMode="External"/><Relationship Id="rId14" Type="http://schemas.openxmlformats.org/officeDocument/2006/relationships/hyperlink" Target="http://www.sec-ed.co.uk/article-search/author/133"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2793366DC787489A6488568C0738F0" ma:contentTypeVersion="6" ma:contentTypeDescription="Create a new document." ma:contentTypeScope="" ma:versionID="196a23904bd09f28874b9c3da5e00297">
  <xsd:schema xmlns:xsd="http://www.w3.org/2001/XMLSchema" xmlns:xs="http://www.w3.org/2001/XMLSchema" xmlns:p="http://schemas.microsoft.com/office/2006/metadata/properties" xmlns:ns2="68e8543b-8c8c-4238-a91f-75036b214fb2" xmlns:ns3="c3fcf7d3-d48b-43de-a116-90133e5beff3" targetNamespace="http://schemas.microsoft.com/office/2006/metadata/properties" ma:root="true" ma:fieldsID="7cd0656dda76287b8af06b1219040f00" ns2:_="" ns3:_="">
    <xsd:import namespace="68e8543b-8c8c-4238-a91f-75036b214fb2"/>
    <xsd:import namespace="c3fcf7d3-d48b-43de-a116-90133e5bef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8543b-8c8c-4238-a91f-75036b214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fcf7d3-d48b-43de-a116-90133e5bef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D0847B-E78E-4711-877C-3DA6A16E3059}"/>
</file>

<file path=customXml/itemProps2.xml><?xml version="1.0" encoding="utf-8"?>
<ds:datastoreItem xmlns:ds="http://schemas.openxmlformats.org/officeDocument/2006/customXml" ds:itemID="{B8EAF71E-A6E9-4BDA-93A5-8B123830F113}"/>
</file>

<file path=customXml/itemProps3.xml><?xml version="1.0" encoding="utf-8"?>
<ds:datastoreItem xmlns:ds="http://schemas.openxmlformats.org/officeDocument/2006/customXml" ds:itemID="{4C942A7E-CE44-4356-985F-9E6397BA91CA}"/>
</file>

<file path=docProps/app.xml><?xml version="1.0" encoding="utf-8"?>
<Properties xmlns="http://schemas.openxmlformats.org/officeDocument/2006/extended-properties" xmlns:vt="http://schemas.openxmlformats.org/officeDocument/2006/docPropsVTypes">
  <Template>Normal</Template>
  <TotalTime>4</TotalTime>
  <Pages>6</Pages>
  <Words>3403</Words>
  <Characters>19398</Characters>
  <Application>Microsoft Office Word</Application>
  <DocSecurity>0</DocSecurity>
  <Lines>161</Lines>
  <Paragraphs>45</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The traits of the master teacher</vt:lpstr>
      <vt:lpstr>    In the first of two articles on what it means to be a ‘master teacher’, Matt Bro</vt:lpstr>
      <vt:lpstr>        Virtue 1: Matrix</vt:lpstr>
      <vt:lpstr>        Virtue 2: Perceptiveness</vt:lpstr>
      <vt:lpstr>        Virtue 3: The GPS reflex </vt:lpstr>
      <vt:lpstr>        Virtue 4: Theatrical honesty</vt:lpstr>
      <vt:lpstr>        Some more views</vt:lpstr>
      <vt:lpstr>        Expert teachers</vt:lpstr>
      <vt:lpstr>        What students want</vt:lpstr>
      <vt:lpstr>Master teaching: Part 2</vt:lpstr>
      <vt:lpstr>    What does it mean to be a great teacher? In the second part of this article, Mat</vt:lpstr>
      <vt:lpstr>        Sensitivity and adaptation </vt:lpstr>
      <vt:lpstr>        Teach like a pro</vt:lpstr>
      <vt:lpstr>        1, Become a true pro</vt:lpstr>
      <vt:lpstr>        2, Start with yourself</vt:lpstr>
      <vt:lpstr>        3, Be a mindful teacher</vt:lpstr>
      <vt:lpstr>        4, Build your human capital through social capital</vt:lpstr>
      <vt:lpstr>        5, Push and pull your peers</vt:lpstr>
      <vt:lpstr>        6, Invest in and accumulate your decisional capital</vt:lpstr>
      <vt:lpstr>        7, Manage up</vt:lpstr>
      <vt:lpstr>        8, Take the first step</vt:lpstr>
      <vt:lpstr>        9, Surprise yourself</vt:lpstr>
      <vt:lpstr>        10, Connect everything back to your students</vt:lpstr>
      <vt:lpstr>        Challenge and progress</vt:lpstr>
      <vt:lpstr>        Know your students</vt:lpstr>
    </vt:vector>
  </TitlesOfParts>
  <Company>LTUC</Company>
  <LinksUpToDate>false</LinksUpToDate>
  <CharactersWithSpaces>22756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Cameron</dc:creator>
  <cp:keywords/>
  <dc:description/>
  <cp:lastModifiedBy>Kathy Cameron</cp:lastModifiedBy>
  <cp:revision>2</cp:revision>
  <dcterms:created xsi:type="dcterms:W3CDTF">2015-07-06T09:56:00Z</dcterms:created>
  <dcterms:modified xsi:type="dcterms:W3CDTF">2019-06-05T09:36:00Z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0x010100602793366DC787489A6488568C0738F0</vt:lpwstr>
  </property>
</Properties>
</file>